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2" w:rsidRPr="00EA20E2" w:rsidRDefault="00EA20E2" w:rsidP="00EA20E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8"/>
          <w:szCs w:val="48"/>
          <w:lang w:eastAsia="ru-RU"/>
        </w:rPr>
      </w:pPr>
      <w:proofErr w:type="spellStart"/>
      <w:r w:rsidRPr="00EA20E2">
        <w:rPr>
          <w:rFonts w:ascii="Arial" w:eastAsia="Times New Roman" w:hAnsi="Arial" w:cs="Arial"/>
          <w:color w:val="666699"/>
          <w:kern w:val="36"/>
          <w:sz w:val="48"/>
          <w:szCs w:val="48"/>
          <w:lang w:eastAsia="ru-RU"/>
        </w:rPr>
        <w:t>риказ</w:t>
      </w:r>
      <w:proofErr w:type="spellEnd"/>
      <w:r w:rsidRPr="00EA20E2">
        <w:rPr>
          <w:rFonts w:ascii="Arial" w:eastAsia="Times New Roman" w:hAnsi="Arial" w:cs="Arial"/>
          <w:color w:val="666699"/>
          <w:kern w:val="36"/>
          <w:sz w:val="48"/>
          <w:szCs w:val="48"/>
          <w:lang w:eastAsia="ru-RU"/>
        </w:rPr>
        <w:t xml:space="preserve">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...</w:t>
      </w:r>
    </w:p>
    <w:p w:rsidR="00EA20E2" w:rsidRPr="00EA20E2" w:rsidRDefault="00EA20E2" w:rsidP="00EA20E2">
      <w:pPr>
        <w:numPr>
          <w:ilvl w:val="0"/>
          <w:numId w:val="1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esse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Справка о документе</w:t>
        </w:r>
      </w:hyperlink>
    </w:p>
    <w:p w:rsidR="00EA20E2" w:rsidRPr="00EA20E2" w:rsidRDefault="00EA20E2" w:rsidP="00EA20E2">
      <w:pPr>
        <w:numPr>
          <w:ilvl w:val="0"/>
          <w:numId w:val="1"/>
        </w:numPr>
        <w:shd w:val="clear" w:color="auto" w:fill="FFFFFF"/>
        <w:spacing w:after="0" w:line="390" w:lineRule="atLeast"/>
        <w:ind w:left="-45" w:right="-18705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·</w:t>
      </w:r>
    </w:p>
    <w:p w:rsidR="00EA20E2" w:rsidRPr="00EA20E2" w:rsidRDefault="00EA20E2" w:rsidP="00EA20E2">
      <w:pPr>
        <w:numPr>
          <w:ilvl w:val="0"/>
          <w:numId w:val="1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 в </w:t>
        </w:r>
        <w:proofErr w:type="gramStart"/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интернет-версии</w:t>
        </w:r>
        <w:proofErr w:type="gramEnd"/>
      </w:hyperlink>
    </w:p>
    <w:p w:rsidR="00EA20E2" w:rsidRPr="00EA20E2" w:rsidRDefault="00EA20E2" w:rsidP="00EA20E2">
      <w:pPr>
        <w:numPr>
          <w:ilvl w:val="0"/>
          <w:numId w:val="1"/>
        </w:numPr>
        <w:shd w:val="clear" w:color="auto" w:fill="FFFFFF"/>
        <w:spacing w:after="0" w:line="390" w:lineRule="atLeast"/>
        <w:ind w:left="-45" w:right="-18705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·</w:t>
      </w:r>
    </w:p>
    <w:p w:rsidR="00EA20E2" w:rsidRPr="00EA20E2" w:rsidRDefault="00EA20E2" w:rsidP="00EA20E2">
      <w:pPr>
        <w:numPr>
          <w:ilvl w:val="0"/>
          <w:numId w:val="1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Скачать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text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ECECEC"/>
            <w:lang w:eastAsia="ru-RU"/>
          </w:rPr>
          <w:t>Текст документа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cont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Оглавление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ECECEC"/>
            <w:lang w:eastAsia="ru-RU"/>
          </w:rPr>
          <w:t>1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…</w:t>
        </w:r>
      </w:hyperlink>
    </w:p>
    <w:p w:rsidR="00EA20E2" w:rsidRPr="00EA20E2" w:rsidRDefault="00EA20E2" w:rsidP="00EA20E2">
      <w:pPr>
        <w:numPr>
          <w:ilvl w:val="0"/>
          <w:numId w:val="2"/>
        </w:numPr>
        <w:shd w:val="clear" w:color="auto" w:fill="FFFFFF"/>
        <w:spacing w:after="15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33</w:t>
        </w:r>
      </w:hyperlink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20 февраля 2015 г. N 36160</w:t>
      </w:r>
    </w:p>
    <w:p w:rsidR="00EA20E2" w:rsidRPr="00EA20E2" w:rsidRDefault="00EA20E2" w:rsidP="00EA20E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EA20E2" w:rsidRPr="00EA20E2" w:rsidRDefault="00EA20E2" w:rsidP="00EA20E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ЗДРАВООХРАНЕНИЯ РОССИЙСКОЙ ФЕДЕРАЦИИ</w:t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15 декабря 2014 г. N 834н</w:t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ОБ УТВЕРЖДЕНИИ УНИФИЦИРОВАННЫХ ФОРМ</w:t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МЕДИЦИНСКОЙ ДОКУМЕНТАЦИИ, ИСПОЛЬЗУЕМЫХ В МЕДИЦИНСКИХ</w:t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ОРГАНИЗАЦИЯХ, ОКАЗЫВАЮЩИХ МЕДИЦИНСКУЮ ПОМОЩЬ В АМБУЛАТОРНЫХ</w:t>
      </w:r>
      <w:r w:rsidRPr="00EA20E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УСЛОВИЯХ, И ПОРЯДКОВ ПО ИХ ЗАПОЛНЕНИЮ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5.2.199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N 12, ст. 1296; N 30, ст. 4307; N 37, ст. 4969), приказываю:</w:t>
      </w:r>
      <w:proofErr w:type="gramEnd"/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Утвердить: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025/у "Медицинская карта пациента, получающего медицинскую помощь в амбулаторных условиях"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anchor="p66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заполнения учетной формы N 025/у "Медицинская карта пациента, получающего медицинскую помощь в амбулаторных условиях" </w:t>
      </w:r>
      <w:proofErr w:type="spell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hyperlink r:id="rId18" w:anchor="p548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  <w:proofErr w:type="spellEnd"/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N 2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025-1/у "Талон пациента, получающего медицинскую помощь в амбулаторных условиях"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anchor="p667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025-1/у "Талон пациента, получающего медицинскую помощь в амбулаторных условиях"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0" w:anchor="p805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030/у "Контрольная карта диспансерного наблюдения"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anchor="p979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030/у "Контрольная карта диспансерного наблюдения"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2" w:anchor="p1109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6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030-13/у "Паспорт врачебного участка граждан, имеющих право на получение набора социальных услуг"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anchor="p1197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7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заполнения учетной формы N 030-13/у "Паспорт врачебного участка граждан, имеющих право на получение набора социальных услуг" </w:t>
      </w:r>
      <w:proofErr w:type="spell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hyperlink r:id="rId24" w:anchor="p1380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  <w:proofErr w:type="spellEnd"/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N 8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032/у "Журнал записи родовспоможения на дому"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anchor="p1418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9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032/у "Журнал записи родовспоможения на дому"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anchor="p1572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10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070/у "Справка для получения путевки на санаторно-курортное лечение"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anchor="p1635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11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070/у "Справка для получения путевки на санаторно-курортное лечение"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8" w:anchor="p1973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12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072/у "Санаторно-курортная карта"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anchor="p2030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13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072/у "Санаторно-курортная карта"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anchor="p2186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14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076/у "Санаторно-курортная карта для детей"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1" w:anchor="p2246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15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076/у "Санаторно-курортная карта для детей"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2" w:anchor="p2406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16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079/у "Медицинская справка на ребенка, отъезжающего в санаторный оздоровительный лагерь"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anchor="p2469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17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079/у "Медицинская справка на ребенка, отъезжающего в санаторный оздоровительный лагерь"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4" w:anchor="p2540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18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086/у "Медицинская справка (врачебное профессионально-консультативное заключение)"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5" w:anchor="p2595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19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086/у "Медицинская справка (врачебное профессионально-консультативное заключение)"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6" w:anchor="p2658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20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N 086-2/у "Журнал регистрации и выдачи медицинских справок (формы N 086/</w:t>
      </w:r>
      <w:proofErr w:type="gram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N 086-1/у)"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7" w:anchor="p2715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21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заполнения учетной формы N 086-2/у "Журнал регистрации и выдачи медицинских справок (формы N 086/</w:t>
      </w:r>
      <w:proofErr w:type="gram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N 086-1/у)"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8" w:anchor="p2789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22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форму N 043/у "Медицинская карта </w:t>
      </w:r>
      <w:proofErr w:type="spell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пациента"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9" w:anchor="p2818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23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заполнения учетной формы N 043-1/у "Медицинская карта </w:t>
      </w:r>
      <w:proofErr w:type="spellStart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пациента" согласно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0" w:anchor="p4173" w:tooltip="Ссылка на текущий документ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N 24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Признать утратившими силу: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history="1">
        <w:proofErr w:type="gramStart"/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2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2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3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4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5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6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  <w:proofErr w:type="gramEnd"/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7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 N 2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8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EA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EA20E2" w:rsidRPr="00EA20E2" w:rsidRDefault="00EA20E2" w:rsidP="00EA20E2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В.И.СКВОРЦОВА</w:t>
      </w:r>
    </w:p>
    <w:p w:rsidR="00EA20E2" w:rsidRPr="00EA20E2" w:rsidRDefault="00EA20E2" w:rsidP="00EA20E2">
      <w:pPr>
        <w:numPr>
          <w:ilvl w:val="0"/>
          <w:numId w:val="3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9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ECECEC"/>
            <w:lang w:eastAsia="ru-RU"/>
          </w:rPr>
          <w:t>1</w:t>
        </w:r>
      </w:hyperlink>
    </w:p>
    <w:p w:rsidR="00EA20E2" w:rsidRPr="00EA20E2" w:rsidRDefault="00EA20E2" w:rsidP="00EA20E2">
      <w:pPr>
        <w:numPr>
          <w:ilvl w:val="0"/>
          <w:numId w:val="3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0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EA20E2" w:rsidRPr="00EA20E2" w:rsidRDefault="00EA20E2" w:rsidP="00EA20E2">
      <w:pPr>
        <w:numPr>
          <w:ilvl w:val="0"/>
          <w:numId w:val="3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1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EA20E2" w:rsidRPr="00EA20E2" w:rsidRDefault="00EA20E2" w:rsidP="00EA20E2">
      <w:pPr>
        <w:numPr>
          <w:ilvl w:val="0"/>
          <w:numId w:val="3"/>
        </w:numPr>
        <w:shd w:val="clear" w:color="auto" w:fill="FFFFFF"/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…</w:t>
        </w:r>
      </w:hyperlink>
    </w:p>
    <w:p w:rsidR="00EA20E2" w:rsidRPr="00EA20E2" w:rsidRDefault="00EA20E2" w:rsidP="00EA20E2">
      <w:pPr>
        <w:numPr>
          <w:ilvl w:val="0"/>
          <w:numId w:val="3"/>
        </w:numPr>
        <w:shd w:val="clear" w:color="auto" w:fill="FFFFFF"/>
        <w:spacing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3" w:history="1">
        <w:r w:rsidRPr="00EA2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33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20E2" w:rsidRPr="00EA20E2" w:rsidTr="00EA20E2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500" w:type="dxa"/>
            </w:tcMar>
            <w:vAlign w:val="center"/>
            <w:hideMark/>
          </w:tcPr>
          <w:p w:rsidR="00EA20E2" w:rsidRPr="00EA20E2" w:rsidRDefault="00EA20E2" w:rsidP="00EA2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EA20E2" w:rsidRPr="00EA20E2" w:rsidRDefault="00EA20E2" w:rsidP="00EA2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2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 2.</w:t>
            </w:r>
            <w:r w:rsidRPr="00EA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history="1">
              <w:r w:rsidRPr="00EA20E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N 1. Медицинская карта пациента, получающего медицинскую помощь в амбулаторных условиях (Учетная форма N 025/у), </w:t>
              </w:r>
              <w:proofErr w:type="spellStart"/>
              <w:proofErr w:type="gramStart"/>
              <w:r w:rsidRPr="00EA20E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EA20E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траница</w:t>
              </w:r>
              <w:proofErr w:type="spellEnd"/>
              <w:r w:rsidRPr="00EA20E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</w:p>
        </w:tc>
      </w:tr>
    </w:tbl>
    <w:p w:rsidR="00EA20E2" w:rsidRPr="00EA20E2" w:rsidRDefault="00EA20E2" w:rsidP="00EA20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20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A20E2" w:rsidRPr="00EA20E2" w:rsidRDefault="00EA20E2" w:rsidP="00EA20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20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A20E2" w:rsidRPr="00EA20E2" w:rsidRDefault="00EA20E2" w:rsidP="00EA20E2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4"/>
          <w:szCs w:val="24"/>
          <w:lang w:eastAsia="ru-RU"/>
        </w:rPr>
        <w:drawing>
          <wp:inline distT="0" distB="0" distL="0" distR="0" wp14:anchorId="55A52F83" wp14:editId="3D1CAA9A">
            <wp:extent cx="4457700" cy="571500"/>
            <wp:effectExtent l="0" t="0" r="0" b="0"/>
            <wp:docPr id="1" name="Рисунок 1" descr="Banner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ner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4"/>
          <w:szCs w:val="24"/>
          <w:lang w:eastAsia="ru-RU"/>
        </w:rPr>
        <w:drawing>
          <wp:inline distT="0" distB="0" distL="0" distR="0" wp14:anchorId="47E51E21" wp14:editId="3BC1BFFD">
            <wp:extent cx="1485900" cy="1485900"/>
            <wp:effectExtent l="0" t="0" r="0" b="0"/>
            <wp:docPr id="2" name="Рисунок 2" descr="На главную страницу: КонсультантПлюс - общероссийская сеть распространения правовой информации">
              <a:hlinkClick xmlns:a="http://schemas.openxmlformats.org/drawingml/2006/main" r:id="rId57" tooltip="&quot;На главную страницу: КонсультантПлюс - общероссийская сеть распространения правовой информ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 главную страницу: КонсультантПлюс - общероссийская сеть распространения правовой информации">
                      <a:hlinkClick r:id="rId57" tooltip="&quot;На главную страницу: КонсультантПлюс - общероссийская сеть распространения правовой информ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59" w:tooltip="Подписка на рассылки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60" w:tooltip="RSS-ленты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61" w:tooltip="КонсультантПлюс в Facebook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62" w:tooltip="КонсультантПлюс во ВКонтакте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63" w:tooltip="КонсультантПлюс в Одноклассниках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64" w:tooltip="КонсультантПлюс на Twitter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65" w:tooltip="КонсультантПлюс на Яндекс" w:history="1">
        <w:r w:rsidRPr="00EA20E2">
          <w:rPr>
            <w:rFonts w:ascii="Arial" w:eastAsia="Times New Roman" w:hAnsi="Arial" w:cs="Arial"/>
            <w:color w:val="666699"/>
            <w:sz w:val="2"/>
            <w:szCs w:val="2"/>
            <w:u w:val="single"/>
            <w:lang w:eastAsia="ru-RU"/>
          </w:rPr>
          <w:t> </w:t>
        </w:r>
      </w:hyperlink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"/>
          <w:szCs w:val="2"/>
          <w:shd w:val="clear" w:color="auto" w:fill="999999"/>
          <w:lang w:eastAsia="ru-RU"/>
        </w:rPr>
        <w:drawing>
          <wp:inline distT="0" distB="0" distL="0" distR="0" wp14:anchorId="25FAE923" wp14:editId="25CE9C70">
            <wp:extent cx="361950" cy="209550"/>
            <wp:effectExtent l="0" t="0" r="0" b="0"/>
            <wp:docPr id="3" name="Рисунок 3" descr="Карта сайта">
              <a:hlinkClick xmlns:a="http://schemas.openxmlformats.org/drawingml/2006/main" r:id="rId66" tooltip="&quot;Картa сай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а сайта">
                      <a:hlinkClick r:id="rId66" tooltip="&quot;Картa сай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"/>
          <w:szCs w:val="2"/>
          <w:shd w:val="clear" w:color="auto" w:fill="999999"/>
          <w:lang w:eastAsia="ru-RU"/>
        </w:rPr>
        <w:drawing>
          <wp:inline distT="0" distB="0" distL="0" distR="0" wp14:anchorId="499565C1" wp14:editId="036D6F77">
            <wp:extent cx="361950" cy="209550"/>
            <wp:effectExtent l="0" t="0" r="0" b="0"/>
            <wp:docPr id="4" name="Рисунок 4" descr="Контакты">
              <a:hlinkClick xmlns:a="http://schemas.openxmlformats.org/drawingml/2006/main" r:id="rId68" tooltip="&quot;Контакты: адреса, телефоны, схема про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нтакты">
                      <a:hlinkClick r:id="rId68" tooltip="&quot;Контакты: адреса, телефоны, схема про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lastRenderedPageBreak/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"/>
          <w:szCs w:val="2"/>
          <w:shd w:val="clear" w:color="auto" w:fill="999999"/>
          <w:lang w:eastAsia="ru-RU"/>
        </w:rPr>
        <w:drawing>
          <wp:inline distT="0" distB="0" distL="0" distR="0" wp14:anchorId="1D8BDA17" wp14:editId="193A7701">
            <wp:extent cx="361950" cy="209550"/>
            <wp:effectExtent l="0" t="0" r="0" b="0"/>
            <wp:docPr id="5" name="Рисунок 5" descr="Написать письмо">
              <a:hlinkClick xmlns:a="http://schemas.openxmlformats.org/drawingml/2006/main" r:id="rId70" tooltip="&quot;Написать письм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писать письмо">
                      <a:hlinkClick r:id="rId70" tooltip="&quot;Написать письм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"/>
          <w:szCs w:val="2"/>
          <w:shd w:val="clear" w:color="auto" w:fill="999999"/>
          <w:lang w:eastAsia="ru-RU"/>
        </w:rPr>
        <w:drawing>
          <wp:inline distT="0" distB="0" distL="0" distR="0" wp14:anchorId="2580AF30" wp14:editId="54CD8FF7">
            <wp:extent cx="447675" cy="209550"/>
            <wp:effectExtent l="0" t="0" r="9525" b="0"/>
            <wp:docPr id="6" name="Рисунок 6" descr="English page">
              <a:hlinkClick xmlns:a="http://schemas.openxmlformats.org/drawingml/2006/main" r:id="rId72" tooltip="&quot;English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glish page">
                      <a:hlinkClick r:id="rId72" tooltip="&quot;English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t> </w:t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"/>
          <w:szCs w:val="2"/>
          <w:shd w:val="clear" w:color="auto" w:fill="999999"/>
          <w:lang w:eastAsia="ru-RU"/>
        </w:rPr>
        <w:drawing>
          <wp:inline distT="0" distB="0" distL="0" distR="0" wp14:anchorId="746DF441" wp14:editId="39406843">
            <wp:extent cx="514350" cy="209550"/>
            <wp:effectExtent l="0" t="0" r="0" b="0"/>
            <wp:docPr id="7" name="Рисунок 7" descr="Вход для РИЦ">
              <a:hlinkClick xmlns:a="http://schemas.openxmlformats.org/drawingml/2006/main" r:id="rId74" tooltip="&quot;Вход для Р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ход для РИЦ">
                      <a:hlinkClick r:id="rId74" tooltip="&quot;Вход для Р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666699"/>
          <w:sz w:val="17"/>
          <w:szCs w:val="17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7"/>
          <w:szCs w:val="17"/>
          <w:lang w:eastAsia="ru-RU"/>
        </w:rPr>
        <w:t>Поиск: кодексы, законы... и другие материалы на сайте</w:t>
      </w:r>
    </w:p>
    <w:p w:rsidR="00EA20E2" w:rsidRPr="00EA20E2" w:rsidRDefault="00EA20E2" w:rsidP="00EA20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20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A20E2" w:rsidRPr="00EA20E2" w:rsidRDefault="00EA20E2" w:rsidP="00EA20E2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15"/>
          <w:szCs w:val="15"/>
          <w:lang w:eastAsia="ru-RU"/>
        </w:rPr>
        <w:drawing>
          <wp:inline distT="0" distB="0" distL="0" distR="0" wp14:anchorId="3D33EB57" wp14:editId="0BD830B1">
            <wp:extent cx="142875" cy="142875"/>
            <wp:effectExtent l="0" t="0" r="9525" b="9525"/>
            <wp:docPr id="8" name="Рисунок 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E2">
        <w:rPr>
          <w:rFonts w:ascii="Times New Roman" w:eastAsia="Times New Roman" w:hAnsi="Times New Roman" w:cs="Times New Roman"/>
          <w:color w:val="666699"/>
          <w:sz w:val="15"/>
          <w:szCs w:val="15"/>
          <w:lang w:eastAsia="ru-RU"/>
        </w:rPr>
        <w:t> </w:t>
      </w: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7pt;height:18pt" o:ole="">
            <v:imagedata r:id="rId77" o:title=""/>
          </v:shape>
          <w:control r:id="rId78" w:name="DefaultOcxName" w:shapeid="_x0000_i1032"/>
        </w:object>
      </w:r>
      <w:r w:rsidRPr="00EA20E2">
        <w:rPr>
          <w:rFonts w:ascii="Times New Roman" w:eastAsia="Times New Roman" w:hAnsi="Times New Roman" w:cs="Times New Roman"/>
          <w:color w:val="666699"/>
          <w:sz w:val="15"/>
          <w:szCs w:val="15"/>
          <w:lang w:eastAsia="ru-RU"/>
        </w:rPr>
        <w:t> </w:t>
      </w:r>
      <w:r w:rsidRPr="00EA20E2">
        <w:rPr>
          <w:rFonts w:ascii="Arial" w:eastAsia="Times New Roman" w:hAnsi="Arial" w:cs="Arial"/>
          <w:color w:val="666699"/>
          <w:sz w:val="15"/>
          <w:szCs w:val="15"/>
          <w:lang w:eastAsia="ru-RU"/>
        </w:rPr>
        <w:object w:dxaOrig="1440" w:dyaOrig="1440">
          <v:shape id="_x0000_i1031" type="#_x0000_t75" style="width:11.25pt;height:11.25pt" o:ole="">
            <v:imagedata r:id="rId79" o:title=""/>
          </v:shape>
          <w:control r:id="rId80" w:name="DefaultOcxName1" w:shapeid="_x0000_i1031"/>
        </w:object>
      </w:r>
    </w:p>
    <w:p w:rsidR="00EA20E2" w:rsidRPr="00EA20E2" w:rsidRDefault="00EA20E2" w:rsidP="00EA20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20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A20E2" w:rsidRPr="00EA20E2" w:rsidRDefault="00EA20E2" w:rsidP="00EA20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hyperlink r:id="rId81" w:history="1">
        <w:r w:rsidRPr="00EA20E2">
          <w:rPr>
            <w:rFonts w:ascii="Arial" w:eastAsia="Times New Roman" w:hAnsi="Arial" w:cs="Arial"/>
            <w:color w:val="666699"/>
            <w:sz w:val="17"/>
            <w:szCs w:val="17"/>
            <w:u w:val="single"/>
            <w:lang w:eastAsia="ru-RU"/>
          </w:rPr>
          <w:t>Купить систему</w:t>
        </w:r>
        <w:proofErr w:type="gramStart"/>
      </w:hyperlink>
      <w:r w:rsidRPr="00EA20E2">
        <w:rPr>
          <w:rFonts w:ascii="Arial" w:eastAsia="Times New Roman" w:hAnsi="Arial" w:cs="Arial"/>
          <w:noProof/>
          <w:color w:val="666699"/>
          <w:sz w:val="15"/>
          <w:szCs w:val="15"/>
          <w:lang w:eastAsia="ru-RU"/>
        </w:rPr>
        <w:drawing>
          <wp:inline distT="0" distB="0" distL="0" distR="0" wp14:anchorId="139F57C6" wp14:editId="62F70951">
            <wp:extent cx="9525" cy="142875"/>
            <wp:effectExtent l="0" t="0" r="9525" b="9525"/>
            <wp:docPr id="9" name="Рисунок 9" descr="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|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E2">
        <w:rPr>
          <w:rFonts w:ascii="Times New Roman" w:eastAsia="Times New Roman" w:hAnsi="Times New Roman" w:cs="Times New Roman"/>
          <w:color w:val="666699"/>
          <w:sz w:val="15"/>
          <w:szCs w:val="15"/>
          <w:lang w:eastAsia="ru-RU"/>
        </w:rPr>
        <w:t> </w:t>
      </w:r>
      <w:hyperlink r:id="rId83" w:history="1">
        <w:r w:rsidRPr="00EA20E2">
          <w:rPr>
            <w:rFonts w:ascii="Arial" w:eastAsia="Times New Roman" w:hAnsi="Arial" w:cs="Arial"/>
            <w:color w:val="666699"/>
            <w:sz w:val="17"/>
            <w:szCs w:val="17"/>
            <w:u w:val="single"/>
            <w:lang w:eastAsia="ru-RU"/>
          </w:rPr>
          <w:t>З</w:t>
        </w:r>
        <w:proofErr w:type="gramEnd"/>
        <w:r w:rsidRPr="00EA20E2">
          <w:rPr>
            <w:rFonts w:ascii="Arial" w:eastAsia="Times New Roman" w:hAnsi="Arial" w:cs="Arial"/>
            <w:color w:val="666699"/>
            <w:sz w:val="17"/>
            <w:szCs w:val="17"/>
            <w:u w:val="single"/>
            <w:lang w:eastAsia="ru-RU"/>
          </w:rPr>
          <w:t>аказать демоверсию</w:t>
        </w:r>
      </w:hyperlink>
      <w:r w:rsidRPr="00EA20E2">
        <w:rPr>
          <w:rFonts w:ascii="Arial" w:eastAsia="Times New Roman" w:hAnsi="Arial" w:cs="Arial"/>
          <w:noProof/>
          <w:color w:val="666699"/>
          <w:sz w:val="15"/>
          <w:szCs w:val="15"/>
          <w:lang w:eastAsia="ru-RU"/>
        </w:rPr>
        <w:drawing>
          <wp:inline distT="0" distB="0" distL="0" distR="0" wp14:anchorId="3A2D4B38" wp14:editId="76AB7CF4">
            <wp:extent cx="9525" cy="142875"/>
            <wp:effectExtent l="0" t="0" r="9525" b="9525"/>
            <wp:docPr id="10" name="Рисунок 10" descr="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|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0E2">
        <w:rPr>
          <w:rFonts w:ascii="Times New Roman" w:eastAsia="Times New Roman" w:hAnsi="Times New Roman" w:cs="Times New Roman"/>
          <w:color w:val="666699"/>
          <w:sz w:val="15"/>
          <w:szCs w:val="15"/>
          <w:lang w:eastAsia="ru-RU"/>
        </w:rPr>
        <w:t> </w:t>
      </w:r>
      <w:hyperlink r:id="rId84" w:history="1">
        <w:r w:rsidRPr="00EA20E2">
          <w:rPr>
            <w:rFonts w:ascii="Arial" w:eastAsia="Times New Roman" w:hAnsi="Arial" w:cs="Arial"/>
            <w:color w:val="666699"/>
            <w:sz w:val="17"/>
            <w:szCs w:val="17"/>
            <w:u w:val="single"/>
            <w:lang w:eastAsia="ru-RU"/>
          </w:rPr>
          <w:t>Региональные центры</w:t>
        </w:r>
      </w:hyperlink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5"/>
          <w:szCs w:val="15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"/>
          <w:szCs w:val="2"/>
          <w:lang w:eastAsia="ru-RU"/>
        </w:rPr>
        <w:drawing>
          <wp:inline distT="0" distB="0" distL="0" distR="0" wp14:anchorId="24234C2E" wp14:editId="792E54C7">
            <wp:extent cx="3248025" cy="438150"/>
            <wp:effectExtent l="0" t="0" r="9525" b="0"/>
            <wp:docPr id="11" name="Рисунок 11" descr="На главную страницу: КонсультантПлюс - общероссийская сеть распространения правовой информации">
              <a:hlinkClick xmlns:a="http://schemas.openxmlformats.org/drawingml/2006/main" r:id="rId57" tooltip="&quot;На главную страницу: КонсультантПлюс - общероссийская сеть распространения правовой информ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 главную страницу: КонсультантПлюс - общероссийская сеть распространения правовой информации">
                      <a:hlinkClick r:id="rId57" tooltip="&quot;На главную страницу: КонсультантПлюс - общероссийская сеть распространения правовой информ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99"/>
          <w:sz w:val="17"/>
          <w:szCs w:val="17"/>
          <w:lang w:eastAsia="ru-RU"/>
        </w:rPr>
      </w:pPr>
      <w:r w:rsidRPr="00EA20E2">
        <w:rPr>
          <w:rFonts w:ascii="Arial" w:eastAsia="Times New Roman" w:hAnsi="Arial" w:cs="Arial"/>
          <w:color w:val="666699"/>
          <w:sz w:val="17"/>
          <w:szCs w:val="17"/>
          <w:lang w:eastAsia="ru-RU"/>
        </w:rPr>
        <w:t>Официальный сайт компании "</w:t>
      </w:r>
      <w:proofErr w:type="spellStart"/>
      <w:r w:rsidRPr="00EA20E2">
        <w:rPr>
          <w:rFonts w:ascii="Arial" w:eastAsia="Times New Roman" w:hAnsi="Arial" w:cs="Arial"/>
          <w:color w:val="666699"/>
          <w:sz w:val="17"/>
          <w:szCs w:val="17"/>
          <w:lang w:eastAsia="ru-RU"/>
        </w:rPr>
        <w:t>КонсультантПлюс</w:t>
      </w:r>
      <w:proofErr w:type="spellEnd"/>
      <w:r w:rsidRPr="00EA20E2">
        <w:rPr>
          <w:rFonts w:ascii="Arial" w:eastAsia="Times New Roman" w:hAnsi="Arial" w:cs="Arial"/>
          <w:color w:val="666699"/>
          <w:sz w:val="17"/>
          <w:szCs w:val="17"/>
          <w:lang w:eastAsia="ru-RU"/>
        </w:rPr>
        <w:t>"</w:t>
      </w:r>
    </w:p>
    <w:tbl>
      <w:tblPr>
        <w:tblW w:w="1621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6367"/>
        <w:gridCol w:w="4554"/>
        <w:gridCol w:w="1773"/>
      </w:tblGrid>
      <w:tr w:rsidR="00EA20E2" w:rsidRPr="00EA20E2" w:rsidTr="00EA20E2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EA20E2" w:rsidRPr="00EA20E2" w:rsidRDefault="00EA20E2" w:rsidP="00EA20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hyperlink r:id="rId86" w:tooltip="Правовые ресурсы - обзоры законодательства, консультации для бухгалтера и юриста, вопросы налогообложения" w:history="1">
              <w:r w:rsidRPr="00EA20E2">
                <w:rPr>
                  <w:rFonts w:ascii="Verdana" w:eastAsia="Times New Roman" w:hAnsi="Verdana" w:cs="Arial"/>
                  <w:b/>
                  <w:bCs/>
                  <w:color w:val="FFFFFF"/>
                  <w:sz w:val="21"/>
                  <w:szCs w:val="21"/>
                  <w:u w:val="single"/>
                  <w:shd w:val="clear" w:color="auto" w:fill="FF9900"/>
                  <w:lang w:eastAsia="ru-RU"/>
                </w:rPr>
                <w:t>Правовые ресурсы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EA20E2" w:rsidRPr="00EA20E2" w:rsidRDefault="00EA20E2" w:rsidP="00EA20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hyperlink r:id="rId87" w:tooltip="Интернет-версии системы КонсультантПлюс: законы РФ и другие нормативные документы" w:history="1">
              <w:r w:rsidRPr="00EA20E2">
                <w:rPr>
                  <w:rFonts w:ascii="Verdana" w:eastAsia="Times New Roman" w:hAnsi="Verdana" w:cs="Arial"/>
                  <w:b/>
                  <w:bCs/>
                  <w:color w:val="FFFFFF"/>
                  <w:sz w:val="21"/>
                  <w:szCs w:val="21"/>
                  <w:u w:val="single"/>
                  <w:shd w:val="clear" w:color="auto" w:fill="FF9900"/>
                  <w:lang w:eastAsia="ru-RU"/>
                </w:rPr>
                <w:t xml:space="preserve">Некоммерческие </w:t>
              </w:r>
              <w:proofErr w:type="gramStart"/>
              <w:r w:rsidRPr="00EA20E2">
                <w:rPr>
                  <w:rFonts w:ascii="Verdana" w:eastAsia="Times New Roman" w:hAnsi="Verdana" w:cs="Arial"/>
                  <w:b/>
                  <w:bCs/>
                  <w:color w:val="FFFFFF"/>
                  <w:sz w:val="21"/>
                  <w:szCs w:val="21"/>
                  <w:u w:val="single"/>
                  <w:shd w:val="clear" w:color="auto" w:fill="FF9900"/>
                  <w:lang w:eastAsia="ru-RU"/>
                </w:rPr>
                <w:t>интернет-версии</w:t>
              </w:r>
              <w:proofErr w:type="gramEnd"/>
            </w:hyperlink>
          </w:p>
        </w:tc>
        <w:tc>
          <w:tcPr>
            <w:tcW w:w="0" w:type="auto"/>
            <w:noWrap/>
            <w:vAlign w:val="center"/>
            <w:hideMark/>
          </w:tcPr>
          <w:p w:rsidR="00EA20E2" w:rsidRPr="00EA20E2" w:rsidRDefault="00EA20E2" w:rsidP="00EA20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hyperlink r:id="rId88" w:tooltip="Информация о компании КонсультантПлюс, программных продуктах, некоммерческих проектах, региональных партнерах" w:history="1">
              <w:r w:rsidRPr="00EA20E2">
                <w:rPr>
                  <w:rFonts w:ascii="Verdana" w:eastAsia="Times New Roman" w:hAnsi="Verdana" w:cs="Arial"/>
                  <w:b/>
                  <w:bCs/>
                  <w:color w:val="FFFFFF"/>
                  <w:sz w:val="21"/>
                  <w:szCs w:val="21"/>
                  <w:u w:val="single"/>
                  <w:shd w:val="clear" w:color="auto" w:fill="FF9900"/>
                  <w:lang w:eastAsia="ru-RU"/>
                </w:rPr>
                <w:t>О компании и продуктах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EA20E2" w:rsidRPr="00EA20E2" w:rsidRDefault="00EA20E2" w:rsidP="00EA20E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hyperlink r:id="rId89" w:tooltip="Открытые вакансии компании КонсультантПлюс, информация о партнерских программах" w:history="1">
              <w:r w:rsidRPr="00EA20E2">
                <w:rPr>
                  <w:rFonts w:ascii="Verdana" w:eastAsia="Times New Roman" w:hAnsi="Verdana" w:cs="Arial"/>
                  <w:b/>
                  <w:bCs/>
                  <w:color w:val="FFFFFF"/>
                  <w:sz w:val="21"/>
                  <w:szCs w:val="21"/>
                  <w:u w:val="single"/>
                  <w:shd w:val="clear" w:color="auto" w:fill="FF9900"/>
                  <w:lang w:eastAsia="ru-RU"/>
                </w:rPr>
                <w:t>Вакансии</w:t>
              </w:r>
            </w:hyperlink>
          </w:p>
        </w:tc>
      </w:tr>
    </w:tbl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90" w:history="1">
        <w:r w:rsidRPr="00EA20E2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Все права защищены</w:t>
        </w:r>
      </w:hyperlink>
      <w:r w:rsidRPr="00EA20E2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  <w:r w:rsidRPr="00EA20E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© 1997-2015</w:t>
      </w:r>
      <w:r w:rsidRPr="00EA20E2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  <w:hyperlink r:id="rId91" w:history="1">
        <w:r w:rsidRPr="00EA20E2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КонсультантПлюс</w:t>
        </w:r>
      </w:hyperlink>
      <w:r w:rsidRPr="00EA20E2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+7 495 956-82-83, +7 495 787-92-92,</w:t>
      </w:r>
      <w:r w:rsidRPr="00EA20E2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  <w:hyperlink r:id="rId92" w:history="1">
        <w:r w:rsidRPr="00EA20E2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contact@consultant.ru</w:t>
        </w:r>
      </w:hyperlink>
      <w:r w:rsidRPr="00EA20E2">
        <w:rPr>
          <w:rFonts w:ascii="Arial" w:eastAsia="Times New Roman" w:hAnsi="Arial" w:cs="Arial"/>
          <w:color w:val="999999"/>
          <w:sz w:val="18"/>
          <w:szCs w:val="18"/>
          <w:lang w:eastAsia="ru-RU"/>
        </w:rPr>
        <w:br/>
      </w:r>
      <w:hyperlink r:id="rId93" w:history="1">
        <w:r w:rsidRPr="00EA20E2">
          <w:rPr>
            <w:rFonts w:ascii="Arial" w:eastAsia="Times New Roman" w:hAnsi="Arial" w:cs="Arial"/>
            <w:color w:val="666699"/>
            <w:sz w:val="18"/>
            <w:szCs w:val="18"/>
            <w:u w:val="single"/>
            <w:lang w:eastAsia="ru-RU"/>
          </w:rPr>
          <w:t>Свидетельство МПТР России Эл N 77-6731</w:t>
        </w:r>
      </w:hyperlink>
    </w:p>
    <w:p w:rsidR="00EA20E2" w:rsidRPr="00EA20E2" w:rsidRDefault="00EA20E2" w:rsidP="00EA2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0E2">
        <w:rPr>
          <w:rFonts w:ascii="Arial" w:eastAsia="Times New Roman" w:hAnsi="Arial" w:cs="Arial"/>
          <w:noProof/>
          <w:color w:val="666699"/>
          <w:sz w:val="24"/>
          <w:szCs w:val="24"/>
          <w:lang w:eastAsia="ru-RU"/>
        </w:rPr>
        <w:drawing>
          <wp:inline distT="0" distB="0" distL="0" distR="0" wp14:anchorId="5CB0BCBA" wp14:editId="03451500">
            <wp:extent cx="1381125" cy="523875"/>
            <wp:effectExtent l="0" t="0" r="9525" b="0"/>
            <wp:docPr id="12" name="Рисунок 12" descr="КонсультантПлюс - общероссийская сеть распространения правовой информации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нсультантПлюс - общероссийская сеть распространения правовой информации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5E" w:rsidRDefault="00EA20E2" w:rsidP="00EA20E2"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95" w:history="1">
        <w:r w:rsidRPr="00EA20E2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http://www.consultant.ru/document/cons_doc_LAW_175963/</w:t>
        </w:r>
      </w:hyperlink>
      <w:r w:rsidRPr="00EA2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0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EA20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EA20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1992-2015</w:t>
      </w:r>
      <w:bookmarkStart w:id="0" w:name="_GoBack"/>
      <w:bookmarkEnd w:id="0"/>
    </w:p>
    <w:sectPr w:rsidR="00A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BF"/>
    <w:multiLevelType w:val="multilevel"/>
    <w:tmpl w:val="D0B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21701"/>
    <w:multiLevelType w:val="multilevel"/>
    <w:tmpl w:val="678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1B04"/>
    <w:multiLevelType w:val="multilevel"/>
    <w:tmpl w:val="30C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E2"/>
    <w:rsid w:val="00A3225E"/>
    <w:rsid w:val="00E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1680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6736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611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7006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61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503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84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808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753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134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62131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4414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547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3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018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344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4819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1252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75963/?frame=11" TargetMode="External"/><Relationship Id="rId21" Type="http://schemas.openxmlformats.org/officeDocument/2006/relationships/hyperlink" Target="http://www.consultant.ru/document/cons_doc_LAW_175963/?frame=6" TargetMode="External"/><Relationship Id="rId34" Type="http://schemas.openxmlformats.org/officeDocument/2006/relationships/hyperlink" Target="http://www.consultant.ru/document/cons_doc_LAW_175963/?frame=20" TargetMode="External"/><Relationship Id="rId42" Type="http://schemas.openxmlformats.org/officeDocument/2006/relationships/hyperlink" Target="http://www.consultant.ru/document/cons_doc_LAW_50735/?dst=100128" TargetMode="External"/><Relationship Id="rId47" Type="http://schemas.openxmlformats.org/officeDocument/2006/relationships/hyperlink" Target="http://www.consultant.ru/document/cons_doc_LAW_104118/?dst=100093" TargetMode="External"/><Relationship Id="rId50" Type="http://schemas.openxmlformats.org/officeDocument/2006/relationships/hyperlink" Target="http://www.consultant.ru/document/cons_doc_LAW_175963/?frame=1" TargetMode="External"/><Relationship Id="rId55" Type="http://schemas.openxmlformats.org/officeDocument/2006/relationships/hyperlink" Target="http://banner.consultant.ru/ban/?ban_id=4921;zone=4;click=1;from=http://www.consultant.ru/document/cons_doc_LAW_175963/" TargetMode="External"/><Relationship Id="rId63" Type="http://schemas.openxmlformats.org/officeDocument/2006/relationships/hyperlink" Target="http://www.odnoklassniki.ru/group/54395495251971" TargetMode="External"/><Relationship Id="rId68" Type="http://schemas.openxmlformats.org/officeDocument/2006/relationships/hyperlink" Target="http://www.consultant.ru/sys/contact/" TargetMode="External"/><Relationship Id="rId76" Type="http://schemas.openxmlformats.org/officeDocument/2006/relationships/image" Target="media/image8.gif"/><Relationship Id="rId84" Type="http://schemas.openxmlformats.org/officeDocument/2006/relationships/hyperlink" Target="http://www.consultant.ru/about/company/structure/ric/?utm_campaign=constLink;utm_source=consultant.main;utm_medium=txt_link;utm_content=info_from_ric" TargetMode="External"/><Relationship Id="rId89" Type="http://schemas.openxmlformats.org/officeDocument/2006/relationships/hyperlink" Target="http://www.consultant.ru/wanted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base.consultant.ru/cons/cgi/online.cgi?req=doc;base=LAW;n=175963" TargetMode="External"/><Relationship Id="rId71" Type="http://schemas.openxmlformats.org/officeDocument/2006/relationships/image" Target="media/image5.gif"/><Relationship Id="rId92" Type="http://schemas.openxmlformats.org/officeDocument/2006/relationships/hyperlink" Target="http://www.consultant.ru/sys/mail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0823/?dst=100217" TargetMode="External"/><Relationship Id="rId29" Type="http://schemas.openxmlformats.org/officeDocument/2006/relationships/hyperlink" Target="http://www.consultant.ru/document/cons_doc_LAW_175963/?frame=15" TargetMode="External"/><Relationship Id="rId11" Type="http://schemas.openxmlformats.org/officeDocument/2006/relationships/hyperlink" Target="http://www.consultant.ru/document/cons_doc_LAW_175963/" TargetMode="External"/><Relationship Id="rId24" Type="http://schemas.openxmlformats.org/officeDocument/2006/relationships/hyperlink" Target="http://www.consultant.ru/document/cons_doc_LAW_175963/?frame=9" TargetMode="External"/><Relationship Id="rId32" Type="http://schemas.openxmlformats.org/officeDocument/2006/relationships/hyperlink" Target="http://www.consultant.ru/document/cons_doc_LAW_175963/?frame=18" TargetMode="External"/><Relationship Id="rId37" Type="http://schemas.openxmlformats.org/officeDocument/2006/relationships/hyperlink" Target="http://www.consultant.ru/document/cons_doc_LAW_175963/?frame=23" TargetMode="External"/><Relationship Id="rId40" Type="http://schemas.openxmlformats.org/officeDocument/2006/relationships/hyperlink" Target="http://www.consultant.ru/document/cons_doc_LAW_175963/?frame=32" TargetMode="External"/><Relationship Id="rId45" Type="http://schemas.openxmlformats.org/officeDocument/2006/relationships/hyperlink" Target="http://www.consultant.ru/document/cons_doc_LAW_50735/?dst=100289" TargetMode="External"/><Relationship Id="rId53" Type="http://schemas.openxmlformats.org/officeDocument/2006/relationships/hyperlink" Target="http://www.consultant.ru/document/cons_doc_LAW_175963/?frame=32" TargetMode="External"/><Relationship Id="rId58" Type="http://schemas.openxmlformats.org/officeDocument/2006/relationships/image" Target="media/image2.gif"/><Relationship Id="rId66" Type="http://schemas.openxmlformats.org/officeDocument/2006/relationships/hyperlink" Target="http://www.consultant.ru/sys/sitemap/" TargetMode="External"/><Relationship Id="rId74" Type="http://schemas.openxmlformats.org/officeDocument/2006/relationships/hyperlink" Target="http://ric.consultant.ru/" TargetMode="External"/><Relationship Id="rId79" Type="http://schemas.openxmlformats.org/officeDocument/2006/relationships/image" Target="media/image10.wmf"/><Relationship Id="rId87" Type="http://schemas.openxmlformats.org/officeDocument/2006/relationships/hyperlink" Target="http://www.consultant.ru/onlin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ConsultantPlus.Comp" TargetMode="External"/><Relationship Id="rId82" Type="http://schemas.openxmlformats.org/officeDocument/2006/relationships/image" Target="media/image11.gif"/><Relationship Id="rId90" Type="http://schemas.openxmlformats.org/officeDocument/2006/relationships/hyperlink" Target="http://www.consultant.ru/sys/copyright/" TargetMode="External"/><Relationship Id="rId95" Type="http://schemas.openxmlformats.org/officeDocument/2006/relationships/hyperlink" Target="http://www.consultant.ru/document/cons_doc_LAW_175963/" TargetMode="External"/><Relationship Id="rId19" Type="http://schemas.openxmlformats.org/officeDocument/2006/relationships/hyperlink" Target="http://www.consultant.ru/document/cons_doc_LAW_175963/?frame=4" TargetMode="External"/><Relationship Id="rId14" Type="http://schemas.openxmlformats.org/officeDocument/2006/relationships/hyperlink" Target="http://www.consultant.ru/document/cons_doc_LAW_175963/?frame=17" TargetMode="External"/><Relationship Id="rId22" Type="http://schemas.openxmlformats.org/officeDocument/2006/relationships/hyperlink" Target="http://www.consultant.ru/document/cons_doc_LAW_175963/?frame=7" TargetMode="External"/><Relationship Id="rId27" Type="http://schemas.openxmlformats.org/officeDocument/2006/relationships/hyperlink" Target="http://www.consultant.ru/document/cons_doc_LAW_175963/?frame=12" TargetMode="External"/><Relationship Id="rId30" Type="http://schemas.openxmlformats.org/officeDocument/2006/relationships/hyperlink" Target="http://www.consultant.ru/document/cons_doc_LAW_175963/?frame=16" TargetMode="External"/><Relationship Id="rId35" Type="http://schemas.openxmlformats.org/officeDocument/2006/relationships/hyperlink" Target="http://www.consultant.ru/document/cons_doc_LAW_175963/?frame=21" TargetMode="External"/><Relationship Id="rId43" Type="http://schemas.openxmlformats.org/officeDocument/2006/relationships/hyperlink" Target="http://www.consultant.ru/document/cons_doc_LAW_50735/?dst=100179" TargetMode="External"/><Relationship Id="rId48" Type="http://schemas.openxmlformats.org/officeDocument/2006/relationships/hyperlink" Target="http://www.consultant.ru/document/cons_doc_LAW_104118/?dst=100404" TargetMode="External"/><Relationship Id="rId56" Type="http://schemas.openxmlformats.org/officeDocument/2006/relationships/image" Target="media/image1.gif"/><Relationship Id="rId64" Type="http://schemas.openxmlformats.org/officeDocument/2006/relationships/hyperlink" Target="http://www.consultant.ru/sys/redir/?target=twitter" TargetMode="External"/><Relationship Id="rId69" Type="http://schemas.openxmlformats.org/officeDocument/2006/relationships/image" Target="media/image4.gif"/><Relationship Id="rId77" Type="http://schemas.openxmlformats.org/officeDocument/2006/relationships/image" Target="media/image9.wmf"/><Relationship Id="rId8" Type="http://schemas.openxmlformats.org/officeDocument/2006/relationships/hyperlink" Target="http://base.consultant.ru/cons/cgi/online.cgi?req=export;base=LAW;n=175963;type=rtf" TargetMode="External"/><Relationship Id="rId51" Type="http://schemas.openxmlformats.org/officeDocument/2006/relationships/hyperlink" Target="http://www.consultant.ru/document/cons_doc_LAW_175963/?frame=2" TargetMode="External"/><Relationship Id="rId72" Type="http://schemas.openxmlformats.org/officeDocument/2006/relationships/hyperlink" Target="http://www.consultant.ru/sys/english/" TargetMode="External"/><Relationship Id="rId80" Type="http://schemas.openxmlformats.org/officeDocument/2006/relationships/control" Target="activeX/activeX2.xml"/><Relationship Id="rId85" Type="http://schemas.openxmlformats.org/officeDocument/2006/relationships/image" Target="media/image12.gif"/><Relationship Id="rId93" Type="http://schemas.openxmlformats.org/officeDocument/2006/relationships/hyperlink" Target="http://www.consultant.ru/images/mptr.gi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175963/?frame=1" TargetMode="External"/><Relationship Id="rId17" Type="http://schemas.openxmlformats.org/officeDocument/2006/relationships/hyperlink" Target="http://www.consultant.ru/document/cons_doc_LAW_175963/?frame=1" TargetMode="External"/><Relationship Id="rId25" Type="http://schemas.openxmlformats.org/officeDocument/2006/relationships/hyperlink" Target="http://www.consultant.ru/document/cons_doc_LAW_175963/?frame=10" TargetMode="External"/><Relationship Id="rId33" Type="http://schemas.openxmlformats.org/officeDocument/2006/relationships/hyperlink" Target="http://www.consultant.ru/document/cons_doc_LAW_175963/?frame=19" TargetMode="External"/><Relationship Id="rId38" Type="http://schemas.openxmlformats.org/officeDocument/2006/relationships/hyperlink" Target="http://www.consultant.ru/document/cons_doc_LAW_175963/?frame=24" TargetMode="External"/><Relationship Id="rId46" Type="http://schemas.openxmlformats.org/officeDocument/2006/relationships/hyperlink" Target="http://www.consultant.ru/document/cons_doc_LAW_50735/?dst=100313" TargetMode="External"/><Relationship Id="rId59" Type="http://schemas.openxmlformats.org/officeDocument/2006/relationships/hyperlink" Target="http://www.consultant.ru/cabinet/?utm_campaign=old_link;utm_source=consultant.main;utm_medium=txt_link_top;utm_content=submit_to_cons;utm_term=may11" TargetMode="External"/><Relationship Id="rId67" Type="http://schemas.openxmlformats.org/officeDocument/2006/relationships/image" Target="media/image3.gif"/><Relationship Id="rId20" Type="http://schemas.openxmlformats.org/officeDocument/2006/relationships/hyperlink" Target="http://www.consultant.ru/document/cons_doc_LAW_175963/?frame=5" TargetMode="External"/><Relationship Id="rId41" Type="http://schemas.openxmlformats.org/officeDocument/2006/relationships/hyperlink" Target="http://www.consultant.ru/document/cons_doc_LAW_50735/?dst=100047" TargetMode="External"/><Relationship Id="rId54" Type="http://schemas.openxmlformats.org/officeDocument/2006/relationships/hyperlink" Target="http://www.consultant.ru/document/cons_doc_LAW_175963/?frame=1" TargetMode="External"/><Relationship Id="rId62" Type="http://schemas.openxmlformats.org/officeDocument/2006/relationships/hyperlink" Target="http://vk.com/consultantplus.comp" TargetMode="External"/><Relationship Id="rId70" Type="http://schemas.openxmlformats.org/officeDocument/2006/relationships/hyperlink" Target="http://www.consultant.ru/sys/mailto/" TargetMode="External"/><Relationship Id="rId75" Type="http://schemas.openxmlformats.org/officeDocument/2006/relationships/image" Target="media/image7.gif"/><Relationship Id="rId83" Type="http://schemas.openxmlformats.org/officeDocument/2006/relationships/hyperlink" Target="http://www.consultant.ru/about/purchase/demo/show/?utm_campaign=constLink;utm_source=consultant.main;utm_medium=txt_link;utm_content=order_demo" TargetMode="External"/><Relationship Id="rId88" Type="http://schemas.openxmlformats.org/officeDocument/2006/relationships/hyperlink" Target="http://www.consultant.ru/about/" TargetMode="External"/><Relationship Id="rId91" Type="http://schemas.openxmlformats.org/officeDocument/2006/relationships/hyperlink" Target="http://www.consultant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963/" TargetMode="External"/><Relationship Id="rId15" Type="http://schemas.openxmlformats.org/officeDocument/2006/relationships/hyperlink" Target="http://www.consultant.ru/document/cons_doc_LAW_175963/?frame=32" TargetMode="External"/><Relationship Id="rId23" Type="http://schemas.openxmlformats.org/officeDocument/2006/relationships/hyperlink" Target="http://www.consultant.ru/document/cons_doc_LAW_175963/?frame=8" TargetMode="External"/><Relationship Id="rId28" Type="http://schemas.openxmlformats.org/officeDocument/2006/relationships/hyperlink" Target="http://www.consultant.ru/document/cons_doc_LAW_175963/?frame=14" TargetMode="External"/><Relationship Id="rId36" Type="http://schemas.openxmlformats.org/officeDocument/2006/relationships/hyperlink" Target="http://www.consultant.ru/document/cons_doc_LAW_175963/?frame=22" TargetMode="External"/><Relationship Id="rId49" Type="http://schemas.openxmlformats.org/officeDocument/2006/relationships/hyperlink" Target="http://www.consultant.ru/document/cons_doc_LAW_175963/" TargetMode="External"/><Relationship Id="rId57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document/cons_doc_LAW_175963/" TargetMode="External"/><Relationship Id="rId31" Type="http://schemas.openxmlformats.org/officeDocument/2006/relationships/hyperlink" Target="http://www.consultant.ru/document/cons_doc_LAW_175963/?frame=17" TargetMode="External"/><Relationship Id="rId44" Type="http://schemas.openxmlformats.org/officeDocument/2006/relationships/hyperlink" Target="http://www.consultant.ru/document/cons_doc_LAW_50735/?dst=100204" TargetMode="External"/><Relationship Id="rId52" Type="http://schemas.openxmlformats.org/officeDocument/2006/relationships/hyperlink" Target="http://www.consultant.ru/document/cons_doc_LAW_175963/?frame=17" TargetMode="External"/><Relationship Id="rId60" Type="http://schemas.openxmlformats.org/officeDocument/2006/relationships/hyperlink" Target="http://www.consultant.ru/law/rss/" TargetMode="External"/><Relationship Id="rId65" Type="http://schemas.openxmlformats.org/officeDocument/2006/relationships/hyperlink" Target="http://www.yandex.ru/?add=79555&amp;from=promocode" TargetMode="External"/><Relationship Id="rId73" Type="http://schemas.openxmlformats.org/officeDocument/2006/relationships/image" Target="media/image6.gif"/><Relationship Id="rId78" Type="http://schemas.openxmlformats.org/officeDocument/2006/relationships/control" Target="activeX/activeX1.xml"/><Relationship Id="rId81" Type="http://schemas.openxmlformats.org/officeDocument/2006/relationships/hyperlink" Target="http://www.consultant.ru/about/purchase/price/?utm_campaign=constLink;utm_source=consultant.main;utm_medium=txt_link;utm_content=order_price" TargetMode="External"/><Relationship Id="rId86" Type="http://schemas.openxmlformats.org/officeDocument/2006/relationships/hyperlink" Target="http://www.consultant.ru/law/" TargetMode="External"/><Relationship Id="rId94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963/" TargetMode="External"/><Relationship Id="rId13" Type="http://schemas.openxmlformats.org/officeDocument/2006/relationships/hyperlink" Target="http://www.consultant.ru/document/cons_doc_LAW_175963/?frame=2" TargetMode="External"/><Relationship Id="rId18" Type="http://schemas.openxmlformats.org/officeDocument/2006/relationships/hyperlink" Target="http://www.consultant.ru/document/cons_doc_LAW_175963/?frame=3" TargetMode="External"/><Relationship Id="rId39" Type="http://schemas.openxmlformats.org/officeDocument/2006/relationships/hyperlink" Target="http://www.consultant.ru/document/cons_doc_LAW_175963/?frame=2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Начмед</cp:lastModifiedBy>
  <cp:revision>1</cp:revision>
  <dcterms:created xsi:type="dcterms:W3CDTF">2015-06-19T10:59:00Z</dcterms:created>
  <dcterms:modified xsi:type="dcterms:W3CDTF">2015-06-19T11:00:00Z</dcterms:modified>
</cp:coreProperties>
</file>