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D2" w:rsidRPr="008048D2" w:rsidRDefault="008048D2" w:rsidP="008048D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noProof/>
          <w:color w:val="303030"/>
          <w:sz w:val="24"/>
          <w:szCs w:val="24"/>
          <w:lang w:eastAsia="ru-RU"/>
        </w:rPr>
        <w:drawing>
          <wp:inline distT="0" distB="0" distL="0" distR="0" wp14:anchorId="68359859" wp14:editId="6B22755B">
            <wp:extent cx="1092200" cy="1181100"/>
            <wp:effectExtent l="0" t="0" r="0" b="0"/>
            <wp:docPr id="1" name="Рисунок 1" descr="Министерство здравоохранения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инистерство здравоохранения Р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D2" w:rsidRPr="008048D2" w:rsidRDefault="008048D2" w:rsidP="008048D2">
      <w:pPr>
        <w:spacing w:after="90" w:line="240" w:lineRule="auto"/>
        <w:jc w:val="center"/>
        <w:outlineLvl w:val="2"/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</w:pPr>
      <w:r w:rsidRPr="008048D2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t>Министерство здравоохранения РФ</w:t>
      </w:r>
    </w:p>
    <w:p w:rsidR="008048D2" w:rsidRPr="008048D2" w:rsidRDefault="008048D2" w:rsidP="008048D2">
      <w:pPr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901722"/>
          <w:kern w:val="36"/>
          <w:sz w:val="36"/>
          <w:szCs w:val="36"/>
          <w:lang w:eastAsia="ru-RU"/>
        </w:rPr>
      </w:pPr>
      <w:r w:rsidRPr="008048D2">
        <w:rPr>
          <w:rFonts w:ascii="Tahoma" w:eastAsia="Times New Roman" w:hAnsi="Tahoma" w:cs="Tahoma"/>
          <w:b/>
          <w:bCs/>
          <w:color w:val="901722"/>
          <w:kern w:val="36"/>
          <w:sz w:val="36"/>
          <w:szCs w:val="36"/>
          <w:lang w:eastAsia="ru-RU"/>
        </w:rPr>
        <w:t>Приказ № 226н от 16 мая 2017 г.</w:t>
      </w:r>
    </w:p>
    <w:p w:rsidR="008048D2" w:rsidRPr="008048D2" w:rsidRDefault="008048D2" w:rsidP="008048D2">
      <w:pPr>
        <w:spacing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B00000"/>
          <w:sz w:val="31"/>
          <w:szCs w:val="31"/>
          <w:lang w:eastAsia="ru-RU"/>
        </w:rPr>
      </w:pPr>
      <w:r w:rsidRPr="008048D2">
        <w:rPr>
          <w:rFonts w:ascii="Tahoma" w:eastAsia="Times New Roman" w:hAnsi="Tahoma" w:cs="Tahoma"/>
          <w:b/>
          <w:bCs/>
          <w:color w:val="B00000"/>
          <w:sz w:val="31"/>
          <w:szCs w:val="31"/>
          <w:lang w:eastAsia="ru-RU"/>
        </w:rPr>
        <w:t>«Об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страховании»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В соответствии с частью 4 статьи 64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</w:t>
      </w:r>
      <w:proofErr w:type="gramStart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2013, № 48, ст. 6165) и подпунктом 5.2.76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2013, № 16, ст. 1970; № 20, ст. 2477; № 22, ст. 2812; № 33, ст. 4386; № 45, ст. 5822; 2014, № 12, ст. 1296;</w:t>
      </w:r>
      <w:proofErr w:type="gramEnd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№ </w:t>
      </w:r>
      <w:proofErr w:type="gramStart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26, ст. 3577; № 30, ст. 4307; № 37, ст. 4969; 2015, № 2, ст. 491; № 12, ст. 1763; № 23, ст. 3333; 2016, № 2, ст. 325; № 9, ст. 1268; № 27, ст. 4497; № 28, ст. 4741; № 34, ст. 5255; № 49, ст. 6922; 2017, № 7, ст. 1066), приказываю:</w:t>
      </w:r>
      <w:proofErr w:type="gramEnd"/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Утвердить 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согласно приложению.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8048D2">
        <w:rPr>
          <w:rFonts w:ascii="Tahoma" w:eastAsia="Times New Roman" w:hAnsi="Tahoma" w:cs="Tahoma"/>
          <w:b/>
          <w:bCs/>
          <w:i/>
          <w:iCs/>
          <w:color w:val="303030"/>
          <w:sz w:val="24"/>
          <w:szCs w:val="24"/>
          <w:lang w:eastAsia="ru-RU"/>
        </w:rPr>
        <w:t>Врио</w:t>
      </w:r>
      <w:proofErr w:type="spellEnd"/>
      <w:r w:rsidRPr="008048D2">
        <w:rPr>
          <w:rFonts w:ascii="Tahoma" w:eastAsia="Times New Roman" w:hAnsi="Tahoma" w:cs="Tahoma"/>
          <w:b/>
          <w:bCs/>
          <w:i/>
          <w:iCs/>
          <w:color w:val="303030"/>
          <w:sz w:val="24"/>
          <w:szCs w:val="24"/>
          <w:lang w:eastAsia="ru-RU"/>
        </w:rPr>
        <w:t xml:space="preserve"> Министра</w:t>
      </w:r>
      <w:r w:rsidRPr="008048D2">
        <w:rPr>
          <w:rFonts w:ascii="Tahoma" w:eastAsia="Times New Roman" w:hAnsi="Tahoma" w:cs="Tahoma"/>
          <w:b/>
          <w:bCs/>
          <w:i/>
          <w:iCs/>
          <w:color w:val="303030"/>
          <w:sz w:val="24"/>
          <w:szCs w:val="24"/>
          <w:lang w:eastAsia="ru-RU"/>
        </w:rPr>
        <w:br/>
        <w:t xml:space="preserve">Д.В. </w:t>
      </w:r>
      <w:proofErr w:type="spellStart"/>
      <w:r w:rsidRPr="008048D2">
        <w:rPr>
          <w:rFonts w:ascii="Tahoma" w:eastAsia="Times New Roman" w:hAnsi="Tahoma" w:cs="Tahoma"/>
          <w:b/>
          <w:bCs/>
          <w:i/>
          <w:iCs/>
          <w:color w:val="303030"/>
          <w:sz w:val="24"/>
          <w:szCs w:val="24"/>
          <w:lang w:eastAsia="ru-RU"/>
        </w:rPr>
        <w:t>Костенников</w:t>
      </w:r>
      <w:proofErr w:type="spellEnd"/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Зарегистрировано в Минюсте РФ 31 мая 2017 г.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Регистрационный № 46910</w:t>
      </w:r>
    </w:p>
    <w:p w:rsidR="008048D2" w:rsidRPr="008048D2" w:rsidRDefault="008048D2" w:rsidP="008048D2">
      <w:pPr>
        <w:spacing w:after="90" w:line="240" w:lineRule="auto"/>
        <w:jc w:val="right"/>
        <w:outlineLvl w:val="2"/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</w:pPr>
      <w:r w:rsidRPr="008048D2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t>Приложение</w:t>
      </w:r>
      <w:r w:rsidRPr="008048D2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br/>
        <w:t>к приказу Министерства здравоохранения</w:t>
      </w:r>
      <w:r w:rsidRPr="008048D2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br/>
        <w:t>Российской Федерации</w:t>
      </w:r>
      <w:r w:rsidRPr="008048D2">
        <w:rPr>
          <w:rFonts w:ascii="Tahoma" w:eastAsia="Times New Roman" w:hAnsi="Tahoma" w:cs="Tahoma"/>
          <w:b/>
          <w:bCs/>
          <w:color w:val="A06060"/>
          <w:sz w:val="26"/>
          <w:szCs w:val="26"/>
          <w:lang w:eastAsia="ru-RU"/>
        </w:rPr>
        <w:br/>
        <w:t>от 16 мая 2017 г. № 226н</w:t>
      </w:r>
    </w:p>
    <w:p w:rsidR="008048D2" w:rsidRPr="008048D2" w:rsidRDefault="008048D2" w:rsidP="008048D2">
      <w:pPr>
        <w:spacing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B00000"/>
          <w:sz w:val="31"/>
          <w:szCs w:val="31"/>
          <w:lang w:eastAsia="ru-RU"/>
        </w:rPr>
      </w:pPr>
      <w:r w:rsidRPr="008048D2">
        <w:rPr>
          <w:rFonts w:ascii="Tahoma" w:eastAsia="Times New Roman" w:hAnsi="Tahoma" w:cs="Tahoma"/>
          <w:b/>
          <w:bCs/>
          <w:color w:val="B00000"/>
          <w:sz w:val="31"/>
          <w:szCs w:val="31"/>
          <w:lang w:eastAsia="ru-RU"/>
        </w:rPr>
        <w:t xml:space="preserve">Порядок осуществления экспертизы качества медицинской помощи, за исключением медицинской помощи, оказываемой в соответствии с </w:t>
      </w:r>
      <w:r w:rsidRPr="008048D2">
        <w:rPr>
          <w:rFonts w:ascii="Tahoma" w:eastAsia="Times New Roman" w:hAnsi="Tahoma" w:cs="Tahoma"/>
          <w:b/>
          <w:bCs/>
          <w:color w:val="B00000"/>
          <w:sz w:val="31"/>
          <w:szCs w:val="31"/>
          <w:lang w:eastAsia="ru-RU"/>
        </w:rPr>
        <w:lastRenderedPageBreak/>
        <w:t>законодательством Российской Федерации об обязательном медицинском страховании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1. Настоящий Порядок регулирует вопросы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 (далее - экспертиза качества медицинской помощи).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 [</w:t>
      </w:r>
      <w:bookmarkStart w:id="0" w:name="back_1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"1"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1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0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3. Экспертиза качества медицинской помощи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ответственности экспертов за проведение и результаты экспертизы.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4. Экспертиза качества медицинской помощи проводится при осуществлении: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1) государственного контроля качества и безопасности медицинской деятельности (далее - государственный контроль);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2) ведомственного контроля качества и безопасности медицинской деятельности (далее - ведомственный контроль).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5. При осуществлении государственного контроля экспертиза качества медицинской помощи осуществляется при проведении: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1)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2)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[</w:t>
      </w:r>
      <w:bookmarkStart w:id="1" w:name="back_2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"2"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2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1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6. </w:t>
      </w:r>
      <w:proofErr w:type="gramStart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Экспертиза качества медицинской помощи в рамках осуществления государственного контроля проводится аттестованными в установленном законодательством Российской Федерации порядке [</w:t>
      </w:r>
      <w:bookmarkStart w:id="2" w:name="back_3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"3"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3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2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 экспертами, привлекаемыми Федеральной службой по надзору в сфере здравоохранения (территориальным органом Федеральной службы по надзору в сфере здравоохранения) к проведению мероприятий по контролю в соответствии со статьей 2 Федерального закона от 26 декабря 2008 г. № 294-ФЗ «О защите прав юридических лиц и</w:t>
      </w:r>
      <w:proofErr w:type="gramEnd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 [</w:t>
      </w:r>
      <w:bookmarkStart w:id="3" w:name="back_4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"4"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4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3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7. Экспертиза качества медицинской помощи в рамках осуществления ведомственного контроля проводится привлеченными федеральными органами исполнительной власти и органами исполнительной власти субъектов Российской Федерации, осуществляющими ведомственный контроль, учеными и специалистами (далее - специалисты) [</w:t>
      </w:r>
      <w:bookmarkStart w:id="4" w:name="back_5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"5"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5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4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8. </w:t>
      </w:r>
      <w:proofErr w:type="gramStart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 случае если эксперту, специалисту известны обстоятельства, препятствующие его привлечению к проведению экспертизы качества медицинской помощи либо не позволяющие ему соблюдать принципы ее проведения, установленные пунктом 3 настоящего Порядка, эксперт, специалист сообщает об указанном обстоятельстве в Федеральную службу по надзору в сфере здравоохранения (территориальный орган Федеральной службы по надзору в сфере здравоохранения) или федеральный орган исполнительной власти (орган исполнительной власти</w:t>
      </w:r>
      <w:proofErr w:type="gramEnd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субъекта Российской Федерации), осуществляющий ведомственный контроль.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9. Эксперты, специалисты при проведении экспертизы качества медицинской помощи обязаны: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gramStart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1) самостоятельно провести полное исследование представленных Федеральной службой по надзору в сфере здравоохранения (территориальным органом Федеральной службы по надзору в сфере здравоохранения) или федеральным органом исполнительной власти (органом исполнительной власти субъекта Российской Федерации), осуществляющим ведомственный контроль, материалов, дать обоснованное и объективное заключение по результатам экспертизы качества медицинской помощи;</w:t>
      </w:r>
      <w:proofErr w:type="gramEnd"/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2) точно формулировать выводы в пределах своей компетенции;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3) не разглашать сведения, которые стали известны в связи с проведением экспертизы качества медицинской помощи, а также сведения, составляющие государственную, коммерческую или иную охраняемую законом тайну;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4) соблюдать установленные сроки и порядок проведения экспертизы качества медицинской помощи.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10. Срок проведения экспертизы качества медицинской помощи не может превышать срока осуществления государственного и ведомственного контролем, </w:t>
      </w:r>
      <w:proofErr w:type="gramStart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указанных</w:t>
      </w:r>
      <w:proofErr w:type="gramEnd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в пункте 4 настоящего Порядка.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11. При проведении экспертизы качества медицинской помощи эксперт, специалист путем проверки </w:t>
      </w:r>
      <w:proofErr w:type="gramStart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соответствия</w:t>
      </w:r>
      <w:proofErr w:type="gramEnd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предоставленной пациенту медицинской помощи критериям оценки качества медицинской помощи, утверждаемым Министерством здравоохранения Российской Федерации в соответствии с частью 2 статьи 64 Федерального закона от 21 ноября 2011 г. № 323-ФЗ «Об основах охраны здоровья граждан в Российской Федерации» [</w:t>
      </w:r>
      <w:bookmarkStart w:id="5" w:name="back_6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"6"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6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5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]: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1) выявляет нарушения при оказании медицинской помощи;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2) оценивает своевременность оказания медицинской помощи;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3) оценивает правильность выбора методов профилактики, диагностики, лечения и реабилитации;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4) оценивает степень достижения запланированного результата.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12. В случае выявления нарушения при оказании медицинской помощи, в том числе несвоевременности оказания медицинской помощи, неправильности выбора методов профилактики, диагностики, лечения и реабилитации, эксперт, специалист определяет их негативные последствия и лиц, допустивших данные нарушения.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13. По результатам оценки степени достижения запланированного результата эксперт, специалист определяет наиболее значимые нарушения, повлиявшие на исход заболевания.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14. По результатам экспертизы качества медицинской помощи экспертом, специалистом, осуществлявшим проведение экспертизы качества медицинской помощи, оформляется экспертное заключение.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15. В экспертном заключении указываются: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1) дата, время и место оформления экспертного заключения;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2) наименование проверяющей организации, органа;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3) основание проведения экспертизы качества медицинской помощи;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4) фамилии, имена, отчества (при наличии) и должности эксперта, специалиста или экспертов, специалистов, проводивших экспертизу качества медицинской помощи;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5) наименование проверяемого юридического лица или фамилия, имя и отчество (при наличии) индивидуального предпринимателя, а также фамилия, имя, отчество (при наличии) и должность руководителя, иного должностного лица или уполномоченного представителя юридического лица (индивидуального предпринимателя), присутствовавшего при проведении экспертизы качества медицинской помощи;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6) дата, время, продолжительность и место проведения экспертизы качества медицинской помощи;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7) сведения о результатах экспертизы качества медицинской помощи, в том числе о выявленных нарушениях, об их негативных последствиях и о лицах, допустивших указанные нарушения;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8) степень достижения запланированного результата с указанием наиболее значимых нарушений, повлиявших на исход заболевания;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9) сведения об ознакомлении или отказе в ознакомлении с экспертным заключением руководителя, иного должностного лица или уполномоченного 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представителя юридического лица, индивидуального предпринимателя, его уполномоченного представителя, присутствовавших при проведении экспертизы качества медицинской помощи, о наличии их подписей или об отказе от совершения подписи.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Экспертное заключение подписывается экспертом, специалистом или экспертами, специалистами, проводившими экспертизу качества.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16. Экспертное заключение прилагается к акту проверки, в рамках которой проводилась экспертиза качества медицинской помощи.</w:t>
      </w:r>
    </w:p>
    <w:p w:rsidR="008048D2" w:rsidRPr="008048D2" w:rsidRDefault="008048D2" w:rsidP="0080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03030" stroked="f"/>
        </w:pic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[</w:t>
      </w:r>
      <w:bookmarkStart w:id="6" w:name="1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"back_1"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1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6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 Часть 1 статьи 64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48, ст. 6165).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[</w:t>
      </w:r>
      <w:bookmarkStart w:id="7" w:name="2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"back_2"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2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7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 Пункты 11 и 12 Положения о государственном контроле качества и безопасности медицинской деятельности, утвержденного постановлением Правительства Российской Федерации от 12 ноября 2012 г. № 1152 (Собрание законодательства Российской Федерации, 2012, № 47, ст. 6501; 2016, № 38, ст. 5567).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[</w:t>
      </w:r>
      <w:bookmarkStart w:id="8" w:name="3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"back_3"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3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8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 Постановление Правительства Российской Федерации от 10 июля 2014 г.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(Собрание законодательства Российской Федерации, 2014, № 29, ст. 4142).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[</w:t>
      </w:r>
      <w:bookmarkStart w:id="9" w:name="4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"back_5"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4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9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 Собрание законодательства Российской Федерации, 2008, № 52, ст. 6249; 2014, № 26, ст. 3366.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[</w:t>
      </w:r>
      <w:bookmarkStart w:id="10" w:name="5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"back_5"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5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10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 Приказ Министерства здравоохранения Российской Федерации от 21 декабря 2012 г. № 1340н «Об утверждении порядка организации и проведения ведомственного контроля качества и безопасности медицинской деятельности» (зарегистрирован Министерством юстиции Российской Федерации 3 июня 2013 г., регистрационный № 28631).</w: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[</w:t>
      </w:r>
      <w:bookmarkStart w:id="11" w:name="6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begin"/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instrText xml:space="preserve"> HYPERLINK "http://dentalcommunity.ru/doc/1204" \l "back_6" </w:instrTex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separate"/>
      </w:r>
      <w:r w:rsidRPr="008048D2">
        <w:rPr>
          <w:rFonts w:ascii="Tahoma" w:eastAsia="Times New Roman" w:hAnsi="Tahoma" w:cs="Tahoma"/>
          <w:color w:val="906060"/>
          <w:sz w:val="24"/>
          <w:szCs w:val="24"/>
          <w:u w:val="single"/>
          <w:lang w:eastAsia="ru-RU"/>
        </w:rPr>
        <w:t>6</w:t>
      </w:r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fldChar w:fldCharType="end"/>
      </w:r>
      <w:bookmarkEnd w:id="11"/>
      <w:r w:rsidRPr="008048D2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] Собрание законодательства Российской Федерации, 2011, № 48, ст. 6724; 2013, № 48, ст. 6165.</w:t>
      </w:r>
    </w:p>
    <w:p w:rsidR="008048D2" w:rsidRPr="008048D2" w:rsidRDefault="008048D2" w:rsidP="0080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8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silver" stroked="f"/>
        </w:pict>
      </w:r>
    </w:p>
    <w:p w:rsidR="008048D2" w:rsidRPr="008048D2" w:rsidRDefault="008048D2" w:rsidP="008048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C0A0A0"/>
          <w:sz w:val="24"/>
          <w:szCs w:val="24"/>
          <w:lang w:eastAsia="ru-RU"/>
        </w:rPr>
      </w:pPr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Просмотрено </w:t>
      </w:r>
      <w:r w:rsidRPr="008048D2">
        <w:rPr>
          <w:rFonts w:ascii="Tahoma" w:eastAsia="Times New Roman" w:hAnsi="Tahoma" w:cs="Tahoma"/>
          <w:b/>
          <w:bCs/>
          <w:color w:val="C0A0A0"/>
          <w:sz w:val="24"/>
          <w:szCs w:val="24"/>
          <w:lang w:eastAsia="ru-RU"/>
        </w:rPr>
        <w:t>2732</w:t>
      </w:r>
      <w:proofErr w:type="gramStart"/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   </w:t>
      </w:r>
      <w:r w:rsidRPr="008048D2">
        <w:rPr>
          <w:rFonts w:ascii="Tahoma" w:eastAsia="Times New Roman" w:hAnsi="Tahoma" w:cs="Tahoma"/>
          <w:noProof/>
          <w:color w:val="C0A0A0"/>
          <w:sz w:val="24"/>
          <w:szCs w:val="24"/>
          <w:lang w:eastAsia="ru-RU"/>
        </w:rPr>
        <w:drawing>
          <wp:inline distT="0" distB="0" distL="0" distR="0" wp14:anchorId="3F35B952" wp14:editId="0B1362F9">
            <wp:extent cx="304800" cy="139700"/>
            <wp:effectExtent l="0" t="0" r="0" b="0"/>
            <wp:docPr id="2" name="Рисунок 2" descr="http://dentalcommunity.ru/images/gl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ntalcommunity.ru/images/gla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     Н</w:t>
      </w:r>
      <w:proofErr w:type="gramEnd"/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равится </w:t>
      </w:r>
      <w:r w:rsidRPr="008048D2">
        <w:rPr>
          <w:rFonts w:ascii="Tahoma" w:eastAsia="Times New Roman" w:hAnsi="Tahoma" w:cs="Tahoma"/>
          <w:b/>
          <w:bCs/>
          <w:color w:val="C0A0A0"/>
          <w:sz w:val="24"/>
          <w:szCs w:val="24"/>
          <w:lang w:eastAsia="ru-RU"/>
        </w:rPr>
        <w:t>13</w:t>
      </w:r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   </w:t>
      </w:r>
      <w:r w:rsidRPr="008048D2">
        <w:rPr>
          <w:rFonts w:ascii="Tahoma" w:eastAsia="Times New Roman" w:hAnsi="Tahoma" w:cs="Tahoma"/>
          <w:noProof/>
          <w:color w:val="C0A0A0"/>
          <w:sz w:val="24"/>
          <w:szCs w:val="24"/>
          <w:lang w:eastAsia="ru-RU"/>
        </w:rPr>
        <w:drawing>
          <wp:inline distT="0" distB="0" distL="0" distR="0" wp14:anchorId="01C89851" wp14:editId="07881533">
            <wp:extent cx="228600" cy="228600"/>
            <wp:effectExtent l="0" t="0" r="0" b="0"/>
            <wp:docPr id="3" name="Рисунок 3" descr="http://dentalcommunity.ru/images/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ntalcommunity.ru/images/lik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 </w:t>
      </w:r>
      <w:r w:rsidRPr="008048D2">
        <w:rPr>
          <w:rFonts w:ascii="Tahoma" w:eastAsia="Times New Roman" w:hAnsi="Tahoma" w:cs="Tahoma"/>
          <w:noProof/>
          <w:color w:val="C0A0A0"/>
          <w:sz w:val="24"/>
          <w:szCs w:val="24"/>
          <w:lang w:eastAsia="ru-RU"/>
        </w:rPr>
        <w:drawing>
          <wp:inline distT="0" distB="0" distL="0" distR="0" wp14:anchorId="0AA1FABB" wp14:editId="031CA10F">
            <wp:extent cx="228600" cy="228600"/>
            <wp:effectExtent l="0" t="0" r="0" b="0"/>
            <wp:docPr id="4" name="Рисунок 4" descr="http://dentalcommunity.ru/images/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ntalcommunity.ru/images/lik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 </w:t>
      </w:r>
      <w:r w:rsidRPr="008048D2">
        <w:rPr>
          <w:rFonts w:ascii="Tahoma" w:eastAsia="Times New Roman" w:hAnsi="Tahoma" w:cs="Tahoma"/>
          <w:noProof/>
          <w:color w:val="C0A0A0"/>
          <w:sz w:val="24"/>
          <w:szCs w:val="24"/>
          <w:lang w:eastAsia="ru-RU"/>
        </w:rPr>
        <w:drawing>
          <wp:inline distT="0" distB="0" distL="0" distR="0" wp14:anchorId="7C5B6B74" wp14:editId="5A36447B">
            <wp:extent cx="228600" cy="228600"/>
            <wp:effectExtent l="0" t="0" r="0" b="0"/>
            <wp:docPr id="5" name="Рисунок 5" descr="http://dentalcommunity.ru/images/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ntalcommunity.ru/images/lik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 </w:t>
      </w:r>
      <w:r w:rsidRPr="008048D2">
        <w:rPr>
          <w:rFonts w:ascii="Tahoma" w:eastAsia="Times New Roman" w:hAnsi="Tahoma" w:cs="Tahoma"/>
          <w:noProof/>
          <w:color w:val="C0A0A0"/>
          <w:sz w:val="24"/>
          <w:szCs w:val="24"/>
          <w:lang w:eastAsia="ru-RU"/>
        </w:rPr>
        <w:drawing>
          <wp:inline distT="0" distB="0" distL="0" distR="0" wp14:anchorId="6EEE1459" wp14:editId="3E8F893A">
            <wp:extent cx="228600" cy="228600"/>
            <wp:effectExtent l="0" t="0" r="0" b="0"/>
            <wp:docPr id="6" name="Рисунок 6" descr="http://dentalcommunity.ru/images/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ntalcommunity.ru/images/lik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 </w:t>
      </w:r>
      <w:r w:rsidRPr="008048D2">
        <w:rPr>
          <w:rFonts w:ascii="Tahoma" w:eastAsia="Times New Roman" w:hAnsi="Tahoma" w:cs="Tahoma"/>
          <w:noProof/>
          <w:color w:val="C0A0A0"/>
          <w:sz w:val="24"/>
          <w:szCs w:val="24"/>
          <w:lang w:eastAsia="ru-RU"/>
        </w:rPr>
        <w:drawing>
          <wp:inline distT="0" distB="0" distL="0" distR="0" wp14:anchorId="23904951" wp14:editId="71597AB2">
            <wp:extent cx="228600" cy="228600"/>
            <wp:effectExtent l="0" t="0" r="0" b="0"/>
            <wp:docPr id="7" name="Рисунок 7" descr="http://dentalcommunity.ru/images/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ntalcommunity.ru/images/lik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8D2">
        <w:rPr>
          <w:rFonts w:ascii="Tahoma" w:eastAsia="Times New Roman" w:hAnsi="Tahoma" w:cs="Tahoma"/>
          <w:color w:val="C0A0A0"/>
          <w:sz w:val="24"/>
          <w:szCs w:val="24"/>
          <w:lang w:eastAsia="ru-RU"/>
        </w:rPr>
        <w:t> </w:t>
      </w:r>
    </w:p>
    <w:p w:rsidR="004C6205" w:rsidRDefault="004C6205">
      <w:bookmarkStart w:id="12" w:name="_GoBack"/>
      <w:bookmarkEnd w:id="12"/>
    </w:p>
    <w:sectPr w:rsidR="004C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D2"/>
    <w:rsid w:val="004C6205"/>
    <w:rsid w:val="0080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Начмед</dc:creator>
  <cp:lastModifiedBy>Начмед</cp:lastModifiedBy>
  <cp:revision>1</cp:revision>
  <dcterms:created xsi:type="dcterms:W3CDTF">2017-11-10T07:47:00Z</dcterms:created>
  <dcterms:modified xsi:type="dcterms:W3CDTF">2017-11-10T07:48:00Z</dcterms:modified>
</cp:coreProperties>
</file>